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B8" w:rsidRPr="00CC2D17" w:rsidRDefault="000D7AB8" w:rsidP="00E31277">
      <w:pPr>
        <w:spacing w:after="0"/>
        <w:jc w:val="center"/>
        <w:rPr>
          <w:b/>
          <w:sz w:val="32"/>
          <w:szCs w:val="32"/>
          <w:lang w:val="fr-FR"/>
        </w:rPr>
      </w:pPr>
      <w:bookmarkStart w:id="0" w:name="_GoBack"/>
      <w:bookmarkEnd w:id="0"/>
      <w:r w:rsidRPr="00CC2D17">
        <w:rPr>
          <w:b/>
          <w:sz w:val="32"/>
          <w:szCs w:val="32"/>
          <w:lang w:val="fr-FR"/>
        </w:rPr>
        <w:t>LÉGION ROYALE CANADIENNE</w:t>
      </w:r>
    </w:p>
    <w:p w:rsidR="000D7AB8" w:rsidRPr="00CC2D17" w:rsidRDefault="000D7AB8" w:rsidP="00E31277">
      <w:pPr>
        <w:spacing w:after="0"/>
        <w:jc w:val="center"/>
        <w:rPr>
          <w:b/>
          <w:sz w:val="32"/>
          <w:szCs w:val="32"/>
          <w:lang w:val="fr-FR"/>
        </w:rPr>
      </w:pPr>
      <w:r w:rsidRPr="00CC2D17">
        <w:rPr>
          <w:b/>
          <w:sz w:val="32"/>
          <w:szCs w:val="32"/>
          <w:lang w:val="fr-FR"/>
        </w:rPr>
        <w:t>CODE D’ÉTHIQUE</w:t>
      </w:r>
    </w:p>
    <w:p w:rsidR="000D7AB8" w:rsidRPr="00CC2D17" w:rsidRDefault="000D7AB8" w:rsidP="00E31277">
      <w:pPr>
        <w:spacing w:after="0"/>
        <w:jc w:val="center"/>
        <w:rPr>
          <w:b/>
          <w:sz w:val="32"/>
          <w:szCs w:val="32"/>
          <w:lang w:val="fr-FR"/>
        </w:rPr>
      </w:pPr>
      <w:r w:rsidRPr="00CC2D17">
        <w:rPr>
          <w:b/>
          <w:sz w:val="32"/>
          <w:szCs w:val="32"/>
          <w:lang w:val="fr-FR"/>
        </w:rPr>
        <w:t>POUR LES MEMBRES</w:t>
      </w:r>
    </w:p>
    <w:p w:rsidR="000D7AB8" w:rsidRPr="00CC2D17" w:rsidRDefault="000D7AB8" w:rsidP="00E31277">
      <w:pPr>
        <w:spacing w:after="0"/>
        <w:jc w:val="center"/>
        <w:rPr>
          <w:bCs/>
          <w:sz w:val="32"/>
          <w:szCs w:val="32"/>
          <w:lang w:val="fr-FR"/>
        </w:rPr>
      </w:pPr>
      <w:r w:rsidRPr="00CC2D17">
        <w:rPr>
          <w:b/>
          <w:sz w:val="32"/>
          <w:szCs w:val="32"/>
          <w:lang w:val="fr-FR"/>
        </w:rPr>
        <w:t>DE CONSEIL</w:t>
      </w:r>
      <w:r>
        <w:rPr>
          <w:b/>
          <w:sz w:val="32"/>
          <w:szCs w:val="32"/>
          <w:lang w:val="fr-FR"/>
        </w:rPr>
        <w:t xml:space="preserve"> ET </w:t>
      </w:r>
      <w:r w:rsidRPr="00CC2D17">
        <w:rPr>
          <w:b/>
          <w:sz w:val="32"/>
          <w:szCs w:val="32"/>
          <w:lang w:val="fr-FR"/>
        </w:rPr>
        <w:t>COMITÉS</w:t>
      </w:r>
    </w:p>
    <w:p w:rsidR="000D7AB8" w:rsidRPr="00CC2D17" w:rsidRDefault="000D7AB8" w:rsidP="00E31277">
      <w:pPr>
        <w:spacing w:after="0"/>
        <w:jc w:val="center"/>
        <w:rPr>
          <w:b/>
          <w:sz w:val="32"/>
          <w:szCs w:val="32"/>
          <w:lang w:val="fr-FR"/>
        </w:rPr>
      </w:pPr>
      <w:r w:rsidRPr="00CC2D17">
        <w:rPr>
          <w:b/>
          <w:sz w:val="32"/>
          <w:szCs w:val="32"/>
          <w:lang w:val="fr-FR"/>
        </w:rPr>
        <w:t>DE LA DIRECTION NATIONALE</w:t>
      </w:r>
    </w:p>
    <w:p w:rsidR="000D7AB8" w:rsidRPr="00CC2D17" w:rsidRDefault="000D7AB8" w:rsidP="00E31277">
      <w:pPr>
        <w:spacing w:after="0"/>
        <w:jc w:val="right"/>
        <w:rPr>
          <w:lang w:val="fr-FR"/>
        </w:rPr>
      </w:pPr>
      <w:r w:rsidRPr="00CC2D17">
        <w:rPr>
          <w:lang w:val="fr-FR"/>
        </w:rPr>
        <w:t>Dossier : 28-2</w:t>
      </w:r>
    </w:p>
    <w:p w:rsidR="000D7AB8" w:rsidRPr="00CC2D17" w:rsidRDefault="000D7AB8" w:rsidP="00E31277">
      <w:pPr>
        <w:spacing w:after="0"/>
        <w:jc w:val="both"/>
        <w:rPr>
          <w:lang w:val="fr-FR"/>
        </w:rPr>
      </w:pPr>
    </w:p>
    <w:p w:rsidR="000D7AB8" w:rsidRPr="00CC2D17" w:rsidRDefault="000D7AB8" w:rsidP="00E31277">
      <w:pPr>
        <w:spacing w:after="0"/>
        <w:jc w:val="both"/>
        <w:rPr>
          <w:rStyle w:val="alt-edited"/>
          <w:lang w:val="fr-FR"/>
        </w:rPr>
      </w:pPr>
      <w:r w:rsidRPr="00DA4F38">
        <w:rPr>
          <w:rStyle w:val="alt-edited"/>
          <w:b/>
          <w:bCs/>
          <w:lang w:val="fr-FR"/>
        </w:rPr>
        <w:t>But</w:t>
      </w:r>
      <w:r w:rsidRPr="00CC2D17">
        <w:rPr>
          <w:rStyle w:val="alt-edited"/>
          <w:lang w:val="fr-FR"/>
        </w:rPr>
        <w:t> : Les membres du Conseil et/ou d’'un comité de la Direction nationale se doivent d’agir de façon équitable et transparente dans la gestion des affaires de La Légion royale canadienne. Nous reconnaissons que, comme bénévoles agissant à titre d’officiers supérieurs élus ou de membres dûment nommés de partout au Canada, leur vie personnelle peut parfois entrer en conflit avec leurs activités bénévoles. Cela dit, ce code d’éthique a été conçu comme une composante essentielle d’un cadre de bonne gouvernance et de transparence.</w:t>
      </w:r>
    </w:p>
    <w:p w:rsidR="00E31277" w:rsidRDefault="00E31277" w:rsidP="00E31277">
      <w:pPr>
        <w:spacing w:after="0"/>
        <w:jc w:val="both"/>
        <w:rPr>
          <w:rStyle w:val="alt-edited"/>
          <w:b/>
          <w:bCs/>
          <w:lang w:val="fr-FR"/>
        </w:rPr>
      </w:pPr>
    </w:p>
    <w:p w:rsidR="000D7AB8" w:rsidRDefault="000D7AB8" w:rsidP="00E31277">
      <w:pPr>
        <w:spacing w:after="0"/>
        <w:jc w:val="both"/>
        <w:rPr>
          <w:rStyle w:val="alt-edited"/>
          <w:lang w:val="fr-FR"/>
        </w:rPr>
      </w:pPr>
      <w:r w:rsidRPr="00CC2D17">
        <w:rPr>
          <w:rStyle w:val="alt-edited"/>
          <w:b/>
          <w:bCs/>
          <w:lang w:val="fr-FR"/>
        </w:rPr>
        <w:t>Code</w:t>
      </w:r>
      <w:r w:rsidRPr="00CC2D17">
        <w:rPr>
          <w:rStyle w:val="alt-edited"/>
          <w:lang w:val="fr-FR"/>
        </w:rPr>
        <w:t> : Les membres du Conseil et/ou d’un comité de la Direction nationale s’engagent à observer et à promouvoir les normes les plus élevées de conduite éthique dans l'exercice de leurs responsabilités. Par conséquent, la Direction nationale exige de tout membre du Conseil et/ou d'un comité de la Direction nationale qu’il respecte les obligations indiquées dans ce code comme ligne directrice minimale d’une conduite éthique et, à cet égard, qu’il s’engage à:</w:t>
      </w:r>
    </w:p>
    <w:p w:rsidR="00E31277" w:rsidRDefault="00E31277" w:rsidP="00E31277">
      <w:pPr>
        <w:spacing w:after="0"/>
        <w:jc w:val="both"/>
        <w:rPr>
          <w:b/>
          <w:bCs/>
        </w:rPr>
      </w:pPr>
    </w:p>
    <w:p w:rsidR="000D7AB8" w:rsidRDefault="000D7AB8" w:rsidP="00E31277">
      <w:pPr>
        <w:spacing w:after="0"/>
        <w:jc w:val="both"/>
        <w:rPr>
          <w:rStyle w:val="BalloonTextChar"/>
          <w:lang w:val="fr-FR"/>
        </w:rPr>
      </w:pPr>
      <w:proofErr w:type="spellStart"/>
      <w:r w:rsidRPr="00DA4F38">
        <w:rPr>
          <w:b/>
          <w:bCs/>
        </w:rPr>
        <w:t>Responsabilité</w:t>
      </w:r>
      <w:proofErr w:type="spellEnd"/>
      <w:r w:rsidRPr="00CC2D17">
        <w:rPr>
          <w:rStyle w:val="BalloonTextChar"/>
          <w:lang w:val="fr-FR"/>
        </w:rPr>
        <w:t xml:space="preserve"> </w:t>
      </w:r>
    </w:p>
    <w:p w:rsidR="000D7AB8" w:rsidRDefault="000D7AB8" w:rsidP="00E31277">
      <w:pPr>
        <w:spacing w:after="0"/>
        <w:jc w:val="both"/>
        <w:rPr>
          <w:rStyle w:val="BalloonTextChar"/>
          <w:lang w:val="fr-FR"/>
        </w:rPr>
      </w:pPr>
    </w:p>
    <w:p w:rsidR="000D7AB8" w:rsidRPr="000D7AB8" w:rsidRDefault="000D7AB8" w:rsidP="00E31277">
      <w:pPr>
        <w:spacing w:after="0"/>
        <w:jc w:val="both"/>
        <w:rPr>
          <w:rStyle w:val="alt-edited"/>
          <w:lang w:val="fr-FR"/>
        </w:rPr>
      </w:pPr>
      <w:r w:rsidRPr="000D7AB8">
        <w:rPr>
          <w:rStyle w:val="alt-edited"/>
          <w:lang w:val="fr-FR"/>
        </w:rPr>
        <w:t>Respecter scrupuleusement la loi constitutive, les Statuts généraux et les politiques de La Légion royale canadienne, y compris les décisions prises par le Congrès national et le Conseil exécutif national.</w:t>
      </w:r>
    </w:p>
    <w:p w:rsidR="000D7AB8" w:rsidRPr="000D7AB8" w:rsidRDefault="000D7AB8" w:rsidP="00E31277">
      <w:pPr>
        <w:pStyle w:val="ListParagraph"/>
        <w:spacing w:after="0"/>
        <w:ind w:left="1418" w:hanging="698"/>
        <w:jc w:val="both"/>
        <w:rPr>
          <w:rStyle w:val="alt-edited"/>
          <w:lang w:val="fr-FR"/>
        </w:rPr>
      </w:pPr>
    </w:p>
    <w:p w:rsidR="000D7AB8" w:rsidRPr="000D7AB8" w:rsidRDefault="000D7AB8" w:rsidP="00E31277">
      <w:pPr>
        <w:pStyle w:val="ListParagraph"/>
        <w:numPr>
          <w:ilvl w:val="0"/>
          <w:numId w:val="2"/>
        </w:numPr>
        <w:spacing w:after="0"/>
        <w:ind w:left="1418" w:hanging="698"/>
        <w:jc w:val="both"/>
        <w:rPr>
          <w:lang w:val="fr-FR"/>
        </w:rPr>
      </w:pPr>
      <w:r w:rsidRPr="000D7AB8">
        <w:rPr>
          <w:lang w:val="fr-FR"/>
        </w:rPr>
        <w:t>Faire preuve de précautions raisonnables, de bonne foi et de diligence nécessaire dans les tâches et les décisions organisationnelles.</w:t>
      </w:r>
    </w:p>
    <w:p w:rsidR="000D7AB8" w:rsidRPr="000D7AB8" w:rsidRDefault="000D7AB8" w:rsidP="00E31277">
      <w:pPr>
        <w:pStyle w:val="ListParagraph"/>
        <w:spacing w:after="0"/>
        <w:ind w:left="1418" w:hanging="698"/>
        <w:jc w:val="both"/>
        <w:rPr>
          <w:lang w:val="fr-FR"/>
        </w:rPr>
      </w:pPr>
    </w:p>
    <w:p w:rsidR="000D7AB8" w:rsidRPr="000D7AB8" w:rsidRDefault="000D7AB8" w:rsidP="00E31277">
      <w:pPr>
        <w:pStyle w:val="ListParagraph"/>
        <w:numPr>
          <w:ilvl w:val="0"/>
          <w:numId w:val="2"/>
        </w:numPr>
        <w:spacing w:after="0"/>
        <w:ind w:left="1418" w:hanging="698"/>
        <w:jc w:val="both"/>
        <w:rPr>
          <w:rStyle w:val="alt-edited"/>
          <w:lang w:val="fr-FR"/>
        </w:rPr>
      </w:pPr>
      <w:r w:rsidRPr="000D7AB8">
        <w:rPr>
          <w:rStyle w:val="alt-edited"/>
          <w:lang w:val="fr-FR"/>
        </w:rPr>
        <w:t>Divulguer pleinement, à la première occasion, toute information susceptible d'entraîner un conflit d'intérêts perçu ou réel, et s'exclure volontairement de toute activité impliquant le conflit.</w:t>
      </w:r>
    </w:p>
    <w:p w:rsidR="000D7AB8" w:rsidRPr="000D7AB8" w:rsidRDefault="000D7AB8" w:rsidP="00E31277">
      <w:pPr>
        <w:pStyle w:val="ListParagraph"/>
        <w:spacing w:after="0"/>
        <w:ind w:left="1418" w:hanging="698"/>
        <w:jc w:val="both"/>
        <w:rPr>
          <w:lang w:val="fr-FR"/>
        </w:rPr>
      </w:pPr>
    </w:p>
    <w:p w:rsidR="000D7AB8" w:rsidRPr="000D7AB8" w:rsidRDefault="000D7AB8" w:rsidP="00E31277">
      <w:pPr>
        <w:pStyle w:val="ListParagraph"/>
        <w:numPr>
          <w:ilvl w:val="0"/>
          <w:numId w:val="2"/>
        </w:numPr>
        <w:spacing w:after="0"/>
        <w:ind w:left="1418" w:hanging="698"/>
        <w:jc w:val="both"/>
        <w:rPr>
          <w:lang w:val="fr-FR"/>
        </w:rPr>
      </w:pPr>
      <w:r w:rsidRPr="000D7AB8">
        <w:rPr>
          <w:lang w:val="fr-FR"/>
        </w:rPr>
        <w:t xml:space="preserve">Déclarer pleinement, </w:t>
      </w:r>
      <w:r w:rsidRPr="000D7AB8">
        <w:rPr>
          <w:rStyle w:val="alt-edited"/>
          <w:lang w:val="fr-FR"/>
        </w:rPr>
        <w:t xml:space="preserve">à la première occasion, </w:t>
      </w:r>
      <w:r w:rsidRPr="000D7AB8">
        <w:rPr>
          <w:lang w:val="fr-FR"/>
        </w:rPr>
        <w:t>toute information susceptible de revêtir une importance dans le processus de prise de décision du conseil ou du comité.</w:t>
      </w:r>
    </w:p>
    <w:p w:rsidR="000D7AB8" w:rsidRPr="000D7AB8" w:rsidRDefault="000D7AB8" w:rsidP="00E31277">
      <w:pPr>
        <w:pStyle w:val="ListParagraph"/>
        <w:spacing w:after="0"/>
        <w:ind w:left="1418" w:hanging="698"/>
        <w:jc w:val="both"/>
        <w:rPr>
          <w:lang w:val="fr-FR"/>
        </w:rPr>
      </w:pPr>
    </w:p>
    <w:p w:rsidR="000D7AB8" w:rsidRPr="000D7AB8" w:rsidRDefault="000D7AB8" w:rsidP="00E31277">
      <w:pPr>
        <w:pStyle w:val="ListParagraph"/>
        <w:numPr>
          <w:ilvl w:val="0"/>
          <w:numId w:val="2"/>
        </w:numPr>
        <w:spacing w:after="0"/>
        <w:ind w:left="1418" w:hanging="698"/>
        <w:jc w:val="both"/>
        <w:rPr>
          <w:lang w:val="fr-FR"/>
        </w:rPr>
      </w:pPr>
      <w:r w:rsidRPr="000D7AB8">
        <w:rPr>
          <w:rStyle w:val="alt-edited"/>
          <w:lang w:val="fr-FR"/>
        </w:rPr>
        <w:t>Être en tout temps responsable et redevable d’une gestion financière prudente des ressources envers les membres de la Légion, le Conseil exécutif national et ses partenaires.</w:t>
      </w:r>
    </w:p>
    <w:p w:rsidR="000D7AB8" w:rsidRPr="000D7AB8" w:rsidRDefault="000D7AB8" w:rsidP="00E31277">
      <w:pPr>
        <w:spacing w:after="0"/>
        <w:jc w:val="both"/>
        <w:rPr>
          <w:lang w:val="fr-FR"/>
        </w:rPr>
      </w:pPr>
    </w:p>
    <w:p w:rsidR="000D7AB8" w:rsidRPr="000D7AB8" w:rsidRDefault="000D7AB8" w:rsidP="00E31277">
      <w:pPr>
        <w:spacing w:after="0"/>
        <w:jc w:val="both"/>
        <w:rPr>
          <w:b/>
          <w:bCs/>
          <w:lang w:val="fr-CA"/>
        </w:rPr>
      </w:pPr>
      <w:r w:rsidRPr="000D7AB8">
        <w:rPr>
          <w:b/>
          <w:bCs/>
          <w:lang w:val="fr-CA"/>
        </w:rPr>
        <w:t>Excellence professionnelle</w:t>
      </w:r>
    </w:p>
    <w:p w:rsidR="000D7AB8" w:rsidRPr="000D7AB8" w:rsidRDefault="000D7AB8" w:rsidP="00E31277">
      <w:pPr>
        <w:spacing w:after="0"/>
        <w:jc w:val="both"/>
        <w:rPr>
          <w:lang w:val="fr-FR"/>
        </w:rPr>
      </w:pPr>
    </w:p>
    <w:p w:rsidR="000D7AB8" w:rsidRPr="000D7AB8" w:rsidRDefault="000D7AB8" w:rsidP="00E31277">
      <w:pPr>
        <w:pStyle w:val="ListParagraph"/>
        <w:numPr>
          <w:ilvl w:val="0"/>
          <w:numId w:val="2"/>
        </w:numPr>
        <w:spacing w:after="0"/>
        <w:ind w:left="1418" w:hanging="698"/>
        <w:jc w:val="both"/>
        <w:rPr>
          <w:lang w:val="fr-FR"/>
        </w:rPr>
      </w:pPr>
      <w:r w:rsidRPr="000D7AB8">
        <w:rPr>
          <w:lang w:val="fr-FR"/>
        </w:rPr>
        <w:t>Maintenir un niveau professionnel de courtoisie, de respect et d'objectivité dans toutes les activités liées à La Légion royale canadienne.</w:t>
      </w:r>
    </w:p>
    <w:p w:rsidR="000D7AB8" w:rsidRPr="000D7AB8" w:rsidRDefault="000D7AB8" w:rsidP="00E31277">
      <w:pPr>
        <w:pStyle w:val="ListParagraph"/>
        <w:spacing w:after="0"/>
        <w:ind w:left="1418" w:hanging="698"/>
        <w:jc w:val="both"/>
        <w:rPr>
          <w:lang w:val="fr-FR"/>
        </w:rPr>
      </w:pPr>
    </w:p>
    <w:p w:rsidR="000D7AB8" w:rsidRPr="000D7AB8" w:rsidRDefault="000D7AB8" w:rsidP="00E31277">
      <w:pPr>
        <w:pStyle w:val="ListParagraph"/>
        <w:numPr>
          <w:ilvl w:val="0"/>
          <w:numId w:val="2"/>
        </w:numPr>
        <w:spacing w:after="0"/>
        <w:ind w:left="1418" w:hanging="698"/>
        <w:jc w:val="both"/>
        <w:rPr>
          <w:lang w:val="fr-FR"/>
        </w:rPr>
      </w:pPr>
      <w:r w:rsidRPr="000D7AB8">
        <w:rPr>
          <w:lang w:val="fr-FR"/>
        </w:rPr>
        <w:t>S'efforcer de maintenir ces pratiques et d’aider les autres membres du Conseil exécutif national et/ou de comités à respecter les normes de conduite les plus strictes.</w:t>
      </w:r>
    </w:p>
    <w:p w:rsidR="000D7AB8" w:rsidRPr="000D7AB8" w:rsidRDefault="000D7AB8" w:rsidP="00E31277">
      <w:pPr>
        <w:tabs>
          <w:tab w:val="left" w:pos="1400"/>
        </w:tabs>
        <w:spacing w:after="0"/>
        <w:jc w:val="both"/>
        <w:rPr>
          <w:lang w:val="fr-FR"/>
        </w:rPr>
      </w:pPr>
    </w:p>
    <w:p w:rsidR="000D7AB8" w:rsidRPr="000D7AB8" w:rsidRDefault="000D7AB8" w:rsidP="00E31277">
      <w:pPr>
        <w:spacing w:after="0"/>
        <w:jc w:val="both"/>
        <w:rPr>
          <w:b/>
          <w:bCs/>
        </w:rPr>
      </w:pPr>
      <w:r w:rsidRPr="000D7AB8">
        <w:rPr>
          <w:b/>
          <w:bCs/>
        </w:rPr>
        <w:t>Gain personnel</w:t>
      </w:r>
    </w:p>
    <w:p w:rsidR="000D7AB8" w:rsidRPr="000D7AB8" w:rsidRDefault="000D7AB8" w:rsidP="00E31277">
      <w:pPr>
        <w:spacing w:after="0"/>
        <w:jc w:val="both"/>
      </w:pPr>
    </w:p>
    <w:p w:rsidR="000D7AB8" w:rsidRPr="000D7AB8" w:rsidRDefault="000D7AB8" w:rsidP="00E31277">
      <w:pPr>
        <w:pStyle w:val="ListParagraph"/>
        <w:numPr>
          <w:ilvl w:val="0"/>
          <w:numId w:val="2"/>
        </w:numPr>
        <w:spacing w:after="0"/>
        <w:ind w:left="1418" w:hanging="698"/>
        <w:contextualSpacing w:val="0"/>
        <w:jc w:val="both"/>
        <w:rPr>
          <w:lang w:val="fr-FR"/>
        </w:rPr>
      </w:pPr>
      <w:r w:rsidRPr="000D7AB8">
        <w:rPr>
          <w:lang w:val="fr-FR"/>
        </w:rPr>
        <w:t>Exercer les pouvoirs qui lui sont conférés pour le bien de tous les membres de La Légion royale canadienne et non à des fins personnelles.</w:t>
      </w:r>
    </w:p>
    <w:p w:rsidR="000D7AB8" w:rsidRPr="000D7AB8" w:rsidRDefault="000D7AB8" w:rsidP="00E31277">
      <w:pPr>
        <w:spacing w:after="0"/>
        <w:jc w:val="both"/>
        <w:rPr>
          <w:lang w:val="fr-FR"/>
        </w:rPr>
      </w:pPr>
    </w:p>
    <w:p w:rsidR="000D7AB8" w:rsidRPr="000D7AB8" w:rsidRDefault="000D7AB8" w:rsidP="00E31277">
      <w:pPr>
        <w:spacing w:after="0"/>
        <w:jc w:val="both"/>
        <w:rPr>
          <w:b/>
          <w:bCs/>
          <w:lang w:val="fr-FR"/>
        </w:rPr>
      </w:pPr>
      <w:r w:rsidRPr="000D7AB8">
        <w:rPr>
          <w:b/>
          <w:bCs/>
          <w:lang w:val="fr-FR"/>
        </w:rPr>
        <w:t>Égalité des chances</w:t>
      </w:r>
    </w:p>
    <w:p w:rsidR="000D7AB8" w:rsidRPr="000D7AB8" w:rsidRDefault="000D7AB8" w:rsidP="00E31277">
      <w:pPr>
        <w:spacing w:after="0"/>
        <w:jc w:val="both"/>
        <w:rPr>
          <w:lang w:val="fr-FR"/>
        </w:rPr>
      </w:pPr>
    </w:p>
    <w:p w:rsidR="000D7AB8" w:rsidRPr="000D7AB8" w:rsidRDefault="000D7AB8" w:rsidP="00E31277">
      <w:pPr>
        <w:pStyle w:val="ListParagraph"/>
        <w:numPr>
          <w:ilvl w:val="0"/>
          <w:numId w:val="2"/>
        </w:numPr>
        <w:spacing w:after="0"/>
        <w:ind w:left="1418" w:hanging="709"/>
        <w:contextualSpacing w:val="0"/>
        <w:jc w:val="both"/>
        <w:rPr>
          <w:lang w:val="fr-FR"/>
        </w:rPr>
      </w:pPr>
      <w:r w:rsidRPr="000D7AB8">
        <w:rPr>
          <w:lang w:val="fr-FR"/>
        </w:rPr>
        <w:t>Assurer le droit de tous les membres de la Légion à des services appropriés et efficaces, et ce, sans discrimination fondée sur des caractéristiques géographiques, politiques, religieuses ou socio-économiques de la province ou de la région représentée.</w:t>
      </w:r>
    </w:p>
    <w:p w:rsidR="000D7AB8" w:rsidRPr="000D7AB8" w:rsidRDefault="000D7AB8" w:rsidP="00E31277">
      <w:pPr>
        <w:pStyle w:val="ListParagraph"/>
        <w:spacing w:after="0"/>
        <w:ind w:left="1418" w:hanging="709"/>
        <w:contextualSpacing w:val="0"/>
        <w:jc w:val="both"/>
        <w:rPr>
          <w:lang w:val="fr-FR"/>
        </w:rPr>
      </w:pPr>
    </w:p>
    <w:p w:rsidR="000D7AB8" w:rsidRPr="000D7AB8" w:rsidRDefault="000D7AB8" w:rsidP="00E31277">
      <w:pPr>
        <w:pStyle w:val="ListParagraph"/>
        <w:numPr>
          <w:ilvl w:val="0"/>
          <w:numId w:val="2"/>
        </w:numPr>
        <w:spacing w:after="0"/>
        <w:ind w:left="1418" w:hanging="709"/>
        <w:jc w:val="both"/>
        <w:rPr>
          <w:spacing w:val="-4"/>
          <w:lang w:val="fr-FR"/>
        </w:rPr>
      </w:pPr>
      <w:r w:rsidRPr="000D7AB8">
        <w:rPr>
          <w:spacing w:val="-4"/>
          <w:lang w:val="fr-FR"/>
        </w:rPr>
        <w:t>Garantir le droit de tous les membres de la Légion à des services pertinents et efficaces, indépendamment de toute discrimination, et notamment de discriminations fondées sur le sexe ou l'orientation sexuelle, l'origine nationale ou ethnique, la race, la religion, l'âge, l'allégeance politique ou les déficiences, conformément à toutes les exigences juridiques et réglementaires pertinentes.</w:t>
      </w:r>
    </w:p>
    <w:p w:rsidR="00E31277" w:rsidRDefault="00E31277" w:rsidP="00E31277">
      <w:pPr>
        <w:keepNext/>
        <w:keepLines/>
        <w:spacing w:after="0"/>
        <w:jc w:val="both"/>
        <w:rPr>
          <w:b/>
          <w:bCs/>
          <w:lang w:val="fr-FR"/>
        </w:rPr>
      </w:pPr>
    </w:p>
    <w:p w:rsidR="000D7AB8" w:rsidRPr="000D7AB8" w:rsidRDefault="000D7AB8" w:rsidP="00E31277">
      <w:pPr>
        <w:keepNext/>
        <w:keepLines/>
        <w:spacing w:after="0"/>
        <w:jc w:val="both"/>
        <w:rPr>
          <w:b/>
          <w:bCs/>
          <w:lang w:val="fr-FR"/>
        </w:rPr>
      </w:pPr>
      <w:r w:rsidRPr="000D7AB8">
        <w:rPr>
          <w:b/>
          <w:bCs/>
          <w:lang w:val="fr-FR"/>
        </w:rPr>
        <w:t>Renseignements et documents confidentiels</w:t>
      </w:r>
    </w:p>
    <w:p w:rsidR="000D7AB8" w:rsidRPr="000D7AB8" w:rsidRDefault="000D7AB8" w:rsidP="00E31277">
      <w:pPr>
        <w:keepNext/>
        <w:keepLines/>
        <w:spacing w:after="0"/>
        <w:jc w:val="both"/>
        <w:rPr>
          <w:lang w:val="fr-FR"/>
        </w:rPr>
      </w:pPr>
    </w:p>
    <w:p w:rsidR="000D7AB8" w:rsidRPr="000D7AB8" w:rsidRDefault="000D7AB8" w:rsidP="00E31277">
      <w:pPr>
        <w:pStyle w:val="Borden1L1"/>
        <w:keepNext/>
        <w:keepLines/>
        <w:numPr>
          <w:ilvl w:val="0"/>
          <w:numId w:val="2"/>
        </w:numPr>
        <w:spacing w:after="0"/>
        <w:ind w:left="1418" w:hanging="698"/>
        <w:rPr>
          <w:rStyle w:val="alt-edited"/>
          <w:rFonts w:ascii="Arial" w:hAnsi="Arial" w:cs="Arial"/>
          <w:lang w:val="fr-FR"/>
        </w:rPr>
      </w:pPr>
      <w:r w:rsidRPr="000D7AB8">
        <w:rPr>
          <w:rStyle w:val="alt-edited"/>
          <w:rFonts w:ascii="Arial" w:hAnsi="Arial" w:cs="Arial"/>
          <w:lang w:val="fr-FR"/>
        </w:rPr>
        <w:t xml:space="preserve">Garder confidentiel tous les renseignements et documents confidentiels qu'il recevra, et n’en divulguer le contenu </w:t>
      </w:r>
      <w:r w:rsidRPr="000D7AB8">
        <w:rPr>
          <w:rFonts w:ascii="Arial" w:hAnsi="Arial" w:cs="Arial"/>
          <w:lang w:val="fr-FR"/>
        </w:rPr>
        <w:t xml:space="preserve">à quiconque - toute personne, firme, entreprise ou autre entité -, sans d’abord au préalable avoir obtenu le consentement écrit de la partie compétente, sauf si permis en vertu de la loi ou de toute autre procédure administrative ou judiciaire. </w:t>
      </w:r>
    </w:p>
    <w:p w:rsidR="000D7AB8" w:rsidRPr="000D7AB8" w:rsidRDefault="000D7AB8" w:rsidP="00E31277">
      <w:pPr>
        <w:pStyle w:val="Borden1L1"/>
        <w:numPr>
          <w:ilvl w:val="0"/>
          <w:numId w:val="0"/>
        </w:numPr>
        <w:spacing w:after="0"/>
        <w:ind w:left="1418" w:hanging="698"/>
        <w:rPr>
          <w:rFonts w:ascii="Arial" w:hAnsi="Arial" w:cs="Arial"/>
          <w:lang w:val="fr-FR"/>
        </w:rPr>
      </w:pPr>
    </w:p>
    <w:p w:rsidR="000D7AB8" w:rsidRPr="000D7AB8" w:rsidRDefault="000D7AB8" w:rsidP="00E31277">
      <w:pPr>
        <w:pStyle w:val="Borden1L1"/>
        <w:numPr>
          <w:ilvl w:val="0"/>
          <w:numId w:val="2"/>
        </w:numPr>
        <w:spacing w:after="0"/>
        <w:ind w:left="1418" w:hanging="698"/>
        <w:rPr>
          <w:rFonts w:ascii="Arial" w:hAnsi="Arial" w:cs="Arial"/>
          <w:lang w:val="fr-FR"/>
        </w:rPr>
      </w:pPr>
      <w:r w:rsidRPr="000D7AB8">
        <w:rPr>
          <w:rStyle w:val="alt-edited"/>
          <w:rFonts w:ascii="Arial" w:hAnsi="Arial" w:cs="Arial"/>
          <w:lang w:val="fr-FR"/>
        </w:rPr>
        <w:t>Prendre toutes les précautions raisonnables pour prévenir toute divulgation accidentelle ou involontaire de renseignements et/ou de documents confidentiels</w:t>
      </w:r>
      <w:r w:rsidRPr="000D7AB8">
        <w:rPr>
          <w:rFonts w:ascii="Arial" w:hAnsi="Arial" w:cs="Arial"/>
          <w:lang w:val="fr-FR"/>
        </w:rPr>
        <w:t>.</w:t>
      </w:r>
    </w:p>
    <w:p w:rsidR="000D7AB8" w:rsidRPr="000D7AB8" w:rsidRDefault="000D7AB8" w:rsidP="00E31277">
      <w:pPr>
        <w:pStyle w:val="ListParagraph"/>
        <w:spacing w:after="0"/>
        <w:ind w:left="1418" w:hanging="698"/>
        <w:jc w:val="both"/>
        <w:rPr>
          <w:lang w:val="fr-FR"/>
        </w:rPr>
      </w:pPr>
    </w:p>
    <w:p w:rsidR="000D7AB8" w:rsidRPr="000D7AB8" w:rsidRDefault="000D7AB8" w:rsidP="00E31277">
      <w:pPr>
        <w:pStyle w:val="Borden1L1"/>
        <w:numPr>
          <w:ilvl w:val="0"/>
          <w:numId w:val="2"/>
        </w:numPr>
        <w:spacing w:after="0"/>
        <w:ind w:left="1418" w:hanging="698"/>
        <w:rPr>
          <w:rFonts w:ascii="Arial" w:hAnsi="Arial" w:cs="Arial"/>
          <w:lang w:val="fr-FR"/>
        </w:rPr>
      </w:pPr>
      <w:r w:rsidRPr="000D7AB8">
        <w:rPr>
          <w:rStyle w:val="alt-edited"/>
          <w:rFonts w:ascii="Arial" w:hAnsi="Arial" w:cs="Arial"/>
          <w:lang w:val="fr-FR"/>
        </w:rPr>
        <w:t>Aviser les parties compétentes de toute communication inappropriée de renseignements ou de documents confidentiels.</w:t>
      </w:r>
    </w:p>
    <w:p w:rsidR="000D7AB8" w:rsidRPr="000D7AB8" w:rsidRDefault="000D7AB8" w:rsidP="00E31277">
      <w:pPr>
        <w:pStyle w:val="Borden1L1"/>
        <w:numPr>
          <w:ilvl w:val="0"/>
          <w:numId w:val="0"/>
        </w:numPr>
        <w:spacing w:after="0"/>
        <w:ind w:left="1418" w:hanging="698"/>
        <w:rPr>
          <w:rFonts w:ascii="Arial" w:hAnsi="Arial" w:cs="Arial"/>
          <w:lang w:val="fr-FR"/>
        </w:rPr>
      </w:pPr>
    </w:p>
    <w:p w:rsidR="000D7AB8" w:rsidRPr="000D7AB8" w:rsidRDefault="000D7AB8" w:rsidP="00E31277">
      <w:pPr>
        <w:pStyle w:val="Borden1L1"/>
        <w:numPr>
          <w:ilvl w:val="0"/>
          <w:numId w:val="2"/>
        </w:numPr>
        <w:spacing w:after="0"/>
        <w:ind w:left="1418" w:hanging="698"/>
        <w:rPr>
          <w:rStyle w:val="alt-edited"/>
          <w:rFonts w:ascii="Arial" w:hAnsi="Arial" w:cs="Arial"/>
          <w:lang w:val="fr-FR"/>
        </w:rPr>
      </w:pPr>
      <w:r w:rsidRPr="000D7AB8">
        <w:rPr>
          <w:rStyle w:val="alt-edited"/>
          <w:rFonts w:ascii="Arial" w:hAnsi="Arial" w:cs="Arial"/>
          <w:lang w:val="fr-FR"/>
        </w:rPr>
        <w:lastRenderedPageBreak/>
        <w:t>N'utiliser les informations ou documents confidentiels qu'aux fins pour lesquelles ils ont été fournis et, à la conclusion du dossier ou du projet pour lequel les informations confidentielles ont été reçues, prendre toutes les mesures raisonnables pour retourner les informations ou documents confidentiels aux personnes ou parties compétentes qui les ont fournis, ou les détruire de manière à éviter toute divulgation ultérieure (par déchiquetage ou incinération, par exemple).</w:t>
      </w:r>
    </w:p>
    <w:p w:rsidR="000D7AB8" w:rsidRPr="000D7AB8" w:rsidRDefault="000D7AB8" w:rsidP="00E31277">
      <w:pPr>
        <w:pStyle w:val="Borden1L1"/>
        <w:numPr>
          <w:ilvl w:val="0"/>
          <w:numId w:val="0"/>
        </w:numPr>
        <w:spacing w:after="0"/>
        <w:rPr>
          <w:rFonts w:ascii="Arial" w:hAnsi="Arial" w:cs="Arial"/>
          <w:lang w:val="fr-FR"/>
        </w:rPr>
      </w:pPr>
    </w:p>
    <w:p w:rsidR="000D7AB8" w:rsidRPr="000D7AB8" w:rsidRDefault="000D7AB8" w:rsidP="00E31277">
      <w:pPr>
        <w:pStyle w:val="Borden1L1"/>
        <w:numPr>
          <w:ilvl w:val="0"/>
          <w:numId w:val="0"/>
        </w:numPr>
        <w:spacing w:after="0"/>
        <w:rPr>
          <w:rFonts w:ascii="Arial" w:hAnsi="Arial" w:cs="Arial"/>
          <w:lang w:val="fr-FR"/>
        </w:rPr>
      </w:pPr>
    </w:p>
    <w:p w:rsidR="000D7AB8" w:rsidRPr="000D7AB8" w:rsidRDefault="000D7AB8" w:rsidP="00E31277">
      <w:pPr>
        <w:pStyle w:val="Borden1L1"/>
        <w:numPr>
          <w:ilvl w:val="0"/>
          <w:numId w:val="0"/>
        </w:numPr>
        <w:spacing w:after="0"/>
        <w:rPr>
          <w:rFonts w:ascii="Arial" w:hAnsi="Arial" w:cs="Arial"/>
          <w:b/>
          <w:lang w:val="fr-CA"/>
        </w:rPr>
      </w:pPr>
      <w:r w:rsidRPr="000D7AB8">
        <w:rPr>
          <w:rFonts w:ascii="Arial" w:hAnsi="Arial" w:cs="Arial"/>
          <w:b/>
          <w:lang w:val="fr-CA"/>
        </w:rPr>
        <w:t>Collaboration et coopération</w:t>
      </w:r>
    </w:p>
    <w:p w:rsidR="000D7AB8" w:rsidRPr="000D7AB8" w:rsidRDefault="000D7AB8" w:rsidP="00E31277">
      <w:pPr>
        <w:pStyle w:val="Borden1L1"/>
        <w:numPr>
          <w:ilvl w:val="0"/>
          <w:numId w:val="0"/>
        </w:numPr>
        <w:spacing w:after="0"/>
        <w:rPr>
          <w:rFonts w:ascii="Arial" w:hAnsi="Arial" w:cs="Arial"/>
          <w:lang w:val="fr-CA"/>
        </w:rPr>
      </w:pPr>
    </w:p>
    <w:p w:rsidR="000D7AB8" w:rsidRPr="000D7AB8" w:rsidRDefault="000D7AB8" w:rsidP="00E31277">
      <w:pPr>
        <w:pStyle w:val="ListParagraph"/>
        <w:numPr>
          <w:ilvl w:val="0"/>
          <w:numId w:val="2"/>
        </w:numPr>
        <w:spacing w:after="0"/>
        <w:ind w:left="1418" w:hanging="698"/>
        <w:contextualSpacing w:val="0"/>
        <w:jc w:val="both"/>
        <w:rPr>
          <w:rStyle w:val="alt-edited"/>
          <w:lang w:val="fr-FR"/>
        </w:rPr>
      </w:pPr>
      <w:r w:rsidRPr="000D7AB8">
        <w:rPr>
          <w:rStyle w:val="alt-edited"/>
          <w:lang w:val="fr-FR"/>
        </w:rPr>
        <w:t>Respecter la diversité des opinions exprimées ou traduites par les gestes des membres de La Légion royale canadienne, de son Conseil exécutif national, du Congrès national, des comités et des membres de la Légion, et enregistrer au besoin, de façon formelle, tout désaccord.</w:t>
      </w:r>
    </w:p>
    <w:p w:rsidR="000D7AB8" w:rsidRPr="000D7AB8" w:rsidRDefault="000D7AB8" w:rsidP="00E31277">
      <w:pPr>
        <w:pStyle w:val="ListParagraph"/>
        <w:spacing w:after="0"/>
        <w:ind w:left="1418" w:hanging="698"/>
        <w:contextualSpacing w:val="0"/>
        <w:jc w:val="both"/>
        <w:rPr>
          <w:rStyle w:val="alt-edited"/>
          <w:lang w:val="fr-FR"/>
        </w:rPr>
      </w:pPr>
    </w:p>
    <w:p w:rsidR="000D7AB8" w:rsidRPr="000D7AB8" w:rsidRDefault="000D7AB8" w:rsidP="00E31277">
      <w:pPr>
        <w:pStyle w:val="ListParagraph"/>
        <w:numPr>
          <w:ilvl w:val="0"/>
          <w:numId w:val="2"/>
        </w:numPr>
        <w:spacing w:after="0"/>
        <w:ind w:left="1418" w:hanging="698"/>
        <w:contextualSpacing w:val="0"/>
        <w:jc w:val="both"/>
        <w:rPr>
          <w:rStyle w:val="alt-edited"/>
          <w:lang w:val="fr-FR"/>
        </w:rPr>
      </w:pPr>
      <w:r w:rsidRPr="000D7AB8">
        <w:rPr>
          <w:rStyle w:val="alt-edited"/>
          <w:lang w:val="fr-FR"/>
        </w:rPr>
        <w:t>Promouvoir la collaboration, la coopération et le partenariat entre les membres de La Légion royale canadienne.</w:t>
      </w:r>
    </w:p>
    <w:p w:rsidR="000D7AB8" w:rsidRPr="000D7AB8" w:rsidRDefault="000D7AB8" w:rsidP="00E31277">
      <w:pPr>
        <w:spacing w:after="0"/>
        <w:jc w:val="both"/>
        <w:rPr>
          <w:lang w:val="fr-FR"/>
        </w:rPr>
      </w:pPr>
    </w:p>
    <w:p w:rsidR="000D7AB8" w:rsidRPr="000D7AB8" w:rsidRDefault="000D7AB8" w:rsidP="00E31277">
      <w:pPr>
        <w:spacing w:after="0"/>
        <w:jc w:val="both"/>
        <w:rPr>
          <w:b/>
          <w:bCs/>
          <w:lang w:val="fr-FR"/>
        </w:rPr>
      </w:pPr>
      <w:r w:rsidRPr="000D7AB8">
        <w:rPr>
          <w:b/>
          <w:bCs/>
          <w:lang w:val="fr-FR"/>
        </w:rPr>
        <w:t>Reconnaissance et acceptation</w:t>
      </w:r>
    </w:p>
    <w:p w:rsidR="00E31277" w:rsidRDefault="00E31277" w:rsidP="00E31277">
      <w:pPr>
        <w:spacing w:after="0"/>
        <w:jc w:val="both"/>
        <w:rPr>
          <w:lang w:val="fr-FR"/>
        </w:rPr>
      </w:pPr>
    </w:p>
    <w:p w:rsidR="00E31277" w:rsidRDefault="000D7AB8" w:rsidP="00E31277">
      <w:pPr>
        <w:spacing w:after="0"/>
        <w:jc w:val="both"/>
        <w:rPr>
          <w:lang w:val="fr-FR"/>
        </w:rPr>
      </w:pPr>
      <w:r w:rsidRPr="000D7AB8">
        <w:rPr>
          <w:lang w:val="fr-FR"/>
        </w:rPr>
        <w:t>Par la présente, j’atteste avoir lu et compris les principes de conduite de ce code énoncés plus haut, et déclare que:</w:t>
      </w:r>
    </w:p>
    <w:p w:rsidR="000D7AB8" w:rsidRPr="000D7AB8" w:rsidRDefault="000D7AB8" w:rsidP="00E31277">
      <w:pPr>
        <w:spacing w:after="0"/>
        <w:jc w:val="both"/>
        <w:rPr>
          <w:lang w:val="fr-FR"/>
        </w:rPr>
      </w:pPr>
      <w:r w:rsidRPr="000D7AB8">
        <w:rPr>
          <w:lang w:val="fr-FR"/>
        </w:rPr>
        <w:t xml:space="preserve"> </w:t>
      </w:r>
    </w:p>
    <w:p w:rsidR="000D7AB8" w:rsidRPr="000D7AB8" w:rsidRDefault="000D7AB8" w:rsidP="00E31277">
      <w:pPr>
        <w:pStyle w:val="ListParagraph"/>
        <w:numPr>
          <w:ilvl w:val="0"/>
          <w:numId w:val="3"/>
        </w:numPr>
        <w:spacing w:after="0"/>
        <w:ind w:right="702"/>
        <w:jc w:val="both"/>
        <w:rPr>
          <w:lang w:val="fr-FR"/>
        </w:rPr>
      </w:pPr>
      <w:r w:rsidRPr="000D7AB8">
        <w:rPr>
          <w:lang w:val="fr-FR"/>
        </w:rPr>
        <w:t>je les accepte et m’engage à les respecter, et</w:t>
      </w:r>
    </w:p>
    <w:p w:rsidR="000D7AB8" w:rsidRPr="000D7AB8" w:rsidRDefault="000D7AB8" w:rsidP="00E31277">
      <w:pPr>
        <w:pStyle w:val="ListParagraph"/>
        <w:numPr>
          <w:ilvl w:val="0"/>
          <w:numId w:val="3"/>
        </w:numPr>
        <w:spacing w:after="0"/>
        <w:ind w:right="702"/>
        <w:jc w:val="both"/>
        <w:rPr>
          <w:lang w:val="fr-FR"/>
        </w:rPr>
      </w:pPr>
      <w:r w:rsidRPr="000D7AB8">
        <w:rPr>
          <w:lang w:val="fr-FR"/>
        </w:rPr>
        <w:t>je reconnais que toute omission à m’y conformer constituera une violation de mes obligations envers la Légion.</w:t>
      </w:r>
    </w:p>
    <w:p w:rsidR="000D7AB8" w:rsidRDefault="000D7AB8" w:rsidP="00E31277">
      <w:pPr>
        <w:spacing w:after="0"/>
        <w:jc w:val="both"/>
        <w:rPr>
          <w:lang w:val="fr-FR"/>
        </w:rPr>
      </w:pPr>
    </w:p>
    <w:p w:rsidR="00E31277" w:rsidRDefault="00E31277" w:rsidP="00E31277">
      <w:pPr>
        <w:spacing w:after="0"/>
        <w:jc w:val="both"/>
        <w:rPr>
          <w:lang w:val="fr-FR"/>
        </w:rPr>
      </w:pPr>
    </w:p>
    <w:p w:rsidR="00E31277" w:rsidRDefault="00E31277" w:rsidP="00E31277">
      <w:pPr>
        <w:spacing w:after="0"/>
        <w:jc w:val="both"/>
        <w:rPr>
          <w:lang w:val="fr-FR"/>
        </w:rPr>
      </w:pPr>
    </w:p>
    <w:p w:rsidR="00E31277" w:rsidRDefault="00E31277" w:rsidP="00E31277">
      <w:pPr>
        <w:spacing w:after="0"/>
        <w:jc w:val="both"/>
        <w:rPr>
          <w:lang w:val="fr-FR"/>
        </w:rPr>
      </w:pPr>
    </w:p>
    <w:p w:rsidR="00E31277" w:rsidRDefault="00E31277" w:rsidP="00E31277">
      <w:pPr>
        <w:spacing w:after="0"/>
        <w:jc w:val="both"/>
        <w:rPr>
          <w:lang w:val="fr-FR"/>
        </w:rPr>
      </w:pPr>
    </w:p>
    <w:p w:rsidR="00E31277" w:rsidRDefault="00E31277" w:rsidP="00E31277">
      <w:pPr>
        <w:spacing w:after="0"/>
        <w:jc w:val="both"/>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360"/>
        <w:gridCol w:w="4765"/>
      </w:tblGrid>
      <w:tr w:rsidR="000D7AB8" w:rsidTr="00C81EAB">
        <w:tc>
          <w:tcPr>
            <w:tcW w:w="4225" w:type="dxa"/>
            <w:tcBorders>
              <w:bottom w:val="single" w:sz="4" w:space="0" w:color="auto"/>
            </w:tcBorders>
          </w:tcPr>
          <w:p w:rsidR="000D7AB8" w:rsidRDefault="000D7AB8" w:rsidP="00E31277">
            <w:pPr>
              <w:jc w:val="both"/>
            </w:pPr>
          </w:p>
        </w:tc>
        <w:tc>
          <w:tcPr>
            <w:tcW w:w="360" w:type="dxa"/>
          </w:tcPr>
          <w:p w:rsidR="000D7AB8" w:rsidRDefault="000D7AB8" w:rsidP="00E31277">
            <w:pPr>
              <w:jc w:val="both"/>
            </w:pPr>
          </w:p>
        </w:tc>
        <w:tc>
          <w:tcPr>
            <w:tcW w:w="4765" w:type="dxa"/>
            <w:tcBorders>
              <w:bottom w:val="single" w:sz="4" w:space="0" w:color="auto"/>
            </w:tcBorders>
          </w:tcPr>
          <w:p w:rsidR="000D7AB8" w:rsidRDefault="000D7AB8" w:rsidP="00E31277">
            <w:pPr>
              <w:jc w:val="both"/>
            </w:pPr>
          </w:p>
        </w:tc>
      </w:tr>
      <w:tr w:rsidR="000D7AB8" w:rsidTr="00C81EAB">
        <w:tc>
          <w:tcPr>
            <w:tcW w:w="4225" w:type="dxa"/>
            <w:tcBorders>
              <w:top w:val="single" w:sz="4" w:space="0" w:color="auto"/>
            </w:tcBorders>
          </w:tcPr>
          <w:p w:rsidR="000D7AB8" w:rsidRDefault="000D7AB8" w:rsidP="00AA27A4">
            <w:pPr>
              <w:jc w:val="center"/>
            </w:pPr>
            <w:r>
              <w:t>Nom</w:t>
            </w:r>
          </w:p>
        </w:tc>
        <w:tc>
          <w:tcPr>
            <w:tcW w:w="360" w:type="dxa"/>
          </w:tcPr>
          <w:p w:rsidR="000D7AB8" w:rsidRDefault="000D7AB8" w:rsidP="00AA27A4">
            <w:pPr>
              <w:jc w:val="center"/>
            </w:pPr>
          </w:p>
        </w:tc>
        <w:tc>
          <w:tcPr>
            <w:tcW w:w="4765" w:type="dxa"/>
            <w:tcBorders>
              <w:top w:val="single" w:sz="4" w:space="0" w:color="auto"/>
            </w:tcBorders>
          </w:tcPr>
          <w:p w:rsidR="000D7AB8" w:rsidRDefault="000D7AB8" w:rsidP="00AA27A4">
            <w:pPr>
              <w:jc w:val="center"/>
            </w:pPr>
            <w:r>
              <w:t>Date</w:t>
            </w:r>
          </w:p>
        </w:tc>
      </w:tr>
    </w:tbl>
    <w:p w:rsidR="00977101" w:rsidRDefault="003E44F3"/>
    <w:sectPr w:rsidR="00977101" w:rsidSect="0054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1E09"/>
    <w:multiLevelType w:val="multilevel"/>
    <w:tmpl w:val="2F8ECF1C"/>
    <w:lvl w:ilvl="0">
      <w:start w:val="1"/>
      <w:numFmt w:val="decimal"/>
      <w:pStyle w:val="Borden1L1"/>
      <w:lvlText w:val="%1."/>
      <w:lvlJc w:val="left"/>
      <w:pPr>
        <w:tabs>
          <w:tab w:val="num" w:pos="360"/>
        </w:tabs>
        <w:ind w:left="0" w:firstLine="0"/>
      </w:pPr>
      <w:rPr>
        <w:rFonts w:hint="default"/>
      </w:rPr>
    </w:lvl>
    <w:lvl w:ilvl="1">
      <w:start w:val="1"/>
      <w:numFmt w:val="lowerLetter"/>
      <w:pStyle w:val="Borden1L2"/>
      <w:lvlText w:val="(%2)"/>
      <w:lvlJc w:val="left"/>
      <w:pPr>
        <w:tabs>
          <w:tab w:val="num" w:pos="1440"/>
        </w:tabs>
        <w:ind w:left="1440" w:hanging="720"/>
      </w:pPr>
      <w:rPr>
        <w:rFonts w:hint="default"/>
      </w:rPr>
    </w:lvl>
    <w:lvl w:ilvl="2">
      <w:start w:val="1"/>
      <w:numFmt w:val="lowerRoman"/>
      <w:pStyle w:val="Borden1L3"/>
      <w:lvlText w:val="(%3)"/>
      <w:lvlJc w:val="left"/>
      <w:pPr>
        <w:tabs>
          <w:tab w:val="num" w:pos="2160"/>
        </w:tabs>
        <w:ind w:left="2160" w:hanging="720"/>
      </w:pPr>
      <w:rPr>
        <w:rFonts w:hint="default"/>
      </w:rPr>
    </w:lvl>
    <w:lvl w:ilvl="3">
      <w:start w:val="1"/>
      <w:numFmt w:val="lowerRoman"/>
      <w:pStyle w:val="Borden1L4"/>
      <w:lvlText w:val="(%4)"/>
      <w:lvlJc w:val="left"/>
      <w:pPr>
        <w:tabs>
          <w:tab w:val="num" w:pos="1440"/>
        </w:tabs>
        <w:ind w:left="1440" w:hanging="720"/>
      </w:pPr>
      <w:rPr>
        <w:rFonts w:hint="default"/>
      </w:rPr>
    </w:lvl>
    <w:lvl w:ilvl="4">
      <w:start w:val="1"/>
      <w:numFmt w:val="lowerLetter"/>
      <w:pStyle w:val="Borden1L5"/>
      <w:lvlText w:val="(%5)"/>
      <w:lvlJc w:val="left"/>
      <w:pPr>
        <w:tabs>
          <w:tab w:val="num" w:pos="3600"/>
        </w:tabs>
        <w:ind w:left="3600" w:hanging="720"/>
      </w:pPr>
      <w:rPr>
        <w:rFonts w:hint="default"/>
      </w:rPr>
    </w:lvl>
    <w:lvl w:ilvl="5">
      <w:start w:val="1"/>
      <w:numFmt w:val="lowerRoman"/>
      <w:pStyle w:val="Borden1L6"/>
      <w:lvlText w:val="(%6)"/>
      <w:lvlJc w:val="left"/>
      <w:pPr>
        <w:tabs>
          <w:tab w:val="num" w:pos="4320"/>
        </w:tabs>
        <w:ind w:left="4320" w:hanging="720"/>
      </w:pPr>
      <w:rPr>
        <w:rFonts w:hint="default"/>
      </w:rPr>
    </w:lvl>
    <w:lvl w:ilvl="6">
      <w:start w:val="1"/>
      <w:numFmt w:val="decimal"/>
      <w:pStyle w:val="Borden1L7"/>
      <w:lvlText w:val="%7)"/>
      <w:lvlJc w:val="left"/>
      <w:pPr>
        <w:tabs>
          <w:tab w:val="num" w:pos="5040"/>
        </w:tabs>
        <w:ind w:left="5040" w:hanging="720"/>
      </w:pPr>
      <w:rPr>
        <w:rFonts w:hint="default"/>
      </w:rPr>
    </w:lvl>
    <w:lvl w:ilvl="7">
      <w:start w:val="1"/>
      <w:numFmt w:val="lowerLetter"/>
      <w:pStyle w:val="Borden1L8"/>
      <w:lvlText w:val="%8)"/>
      <w:lvlJc w:val="left"/>
      <w:pPr>
        <w:tabs>
          <w:tab w:val="num" w:pos="5760"/>
        </w:tabs>
        <w:ind w:left="5760" w:hanging="720"/>
      </w:pPr>
      <w:rPr>
        <w:rFonts w:hint="default"/>
      </w:rPr>
    </w:lvl>
    <w:lvl w:ilvl="8">
      <w:start w:val="1"/>
      <w:numFmt w:val="lowerRoman"/>
      <w:pStyle w:val="Borden1L9"/>
      <w:lvlText w:val="%9)"/>
      <w:lvlJc w:val="left"/>
      <w:pPr>
        <w:tabs>
          <w:tab w:val="num" w:pos="6480"/>
        </w:tabs>
        <w:ind w:left="6480" w:hanging="720"/>
      </w:pPr>
      <w:rPr>
        <w:rFonts w:hint="default"/>
      </w:rPr>
    </w:lvl>
  </w:abstractNum>
  <w:abstractNum w:abstractNumId="1" w15:restartNumberingAfterBreak="0">
    <w:nsid w:val="326222A3"/>
    <w:multiLevelType w:val="hybridMultilevel"/>
    <w:tmpl w:val="863ACC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1C3341"/>
    <w:multiLevelType w:val="hybridMultilevel"/>
    <w:tmpl w:val="A16C4122"/>
    <w:lvl w:ilvl="0" w:tplc="4AB45D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B8"/>
    <w:rsid w:val="00024D4B"/>
    <w:rsid w:val="00031665"/>
    <w:rsid w:val="00094F1F"/>
    <w:rsid w:val="000D7AB8"/>
    <w:rsid w:val="003E44F3"/>
    <w:rsid w:val="0054489C"/>
    <w:rsid w:val="00964B4C"/>
    <w:rsid w:val="009F2A65"/>
    <w:rsid w:val="00A16F99"/>
    <w:rsid w:val="00AA27A4"/>
    <w:rsid w:val="00C55241"/>
    <w:rsid w:val="00E31277"/>
    <w:rsid w:val="00E6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3D071-C83E-467E-9B7D-736E0872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heme="majorBidi"/>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B8"/>
    <w:rPr>
      <w:rFonts w:eastAsiaTheme="minorHAnsi" w:cs="Arial"/>
      <w:bCs w:val="0"/>
    </w:rPr>
  </w:style>
  <w:style w:type="paragraph" w:styleId="Heading1">
    <w:name w:val="heading 1"/>
    <w:basedOn w:val="Normal"/>
    <w:next w:val="Normal"/>
    <w:link w:val="Heading1Char"/>
    <w:autoRedefine/>
    <w:uiPriority w:val="1"/>
    <w:qFormat/>
    <w:rsid w:val="0054489C"/>
    <w:pPr>
      <w:keepNext/>
      <w:keepLines/>
      <w:spacing w:before="240"/>
      <w:jc w:val="both"/>
      <w:outlineLvl w:val="0"/>
    </w:pPr>
    <w:rPr>
      <w:rFonts w:eastAsiaTheme="majorEastAsia"/>
      <w:bCs/>
      <w:szCs w:val="32"/>
      <w:u w:val="single"/>
      <w:lang w:val="en-CA"/>
    </w:rPr>
  </w:style>
  <w:style w:type="paragraph" w:styleId="Heading2">
    <w:name w:val="heading 2"/>
    <w:basedOn w:val="Normal"/>
    <w:link w:val="Heading2Char"/>
    <w:autoRedefine/>
    <w:uiPriority w:val="1"/>
    <w:qFormat/>
    <w:rsid w:val="00C55241"/>
    <w:pPr>
      <w:ind w:right="335"/>
      <w:jc w:val="both"/>
      <w:outlineLvl w:val="1"/>
    </w:pPr>
    <w:rPr>
      <w:rFonts w:eastAsia="Calibri" w:cs="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55241"/>
    <w:rPr>
      <w:rFonts w:eastAsia="Calibri" w:cs="Calibri"/>
      <w:b/>
      <w:bCs w:val="0"/>
      <w:szCs w:val="28"/>
    </w:rPr>
  </w:style>
  <w:style w:type="paragraph" w:customStyle="1" w:styleId="Style1">
    <w:name w:val="Style1"/>
    <w:basedOn w:val="Heading1"/>
    <w:autoRedefine/>
    <w:uiPriority w:val="1"/>
    <w:qFormat/>
    <w:rsid w:val="00C55241"/>
    <w:pPr>
      <w:keepNext w:val="0"/>
      <w:keepLines w:val="0"/>
      <w:spacing w:before="75"/>
      <w:ind w:left="720" w:right="1142"/>
    </w:pPr>
    <w:rPr>
      <w:rFonts w:eastAsia="Arial"/>
      <w:b/>
      <w:bCs w:val="0"/>
    </w:rPr>
  </w:style>
  <w:style w:type="character" w:customStyle="1" w:styleId="Heading1Char">
    <w:name w:val="Heading 1 Char"/>
    <w:basedOn w:val="DefaultParagraphFont"/>
    <w:link w:val="Heading1"/>
    <w:uiPriority w:val="1"/>
    <w:rsid w:val="0054489C"/>
    <w:rPr>
      <w:rFonts w:eastAsiaTheme="majorEastAsia" w:cs="Arial"/>
      <w:bCs w:val="0"/>
      <w:szCs w:val="32"/>
      <w:u w:val="single"/>
      <w:lang w:val="en-CA"/>
    </w:rPr>
  </w:style>
  <w:style w:type="paragraph" w:customStyle="1" w:styleId="Style2">
    <w:name w:val="Style2"/>
    <w:basedOn w:val="Style1"/>
    <w:autoRedefine/>
    <w:uiPriority w:val="1"/>
    <w:qFormat/>
    <w:rsid w:val="00C55241"/>
    <w:pPr>
      <w:ind w:left="0"/>
    </w:pPr>
  </w:style>
  <w:style w:type="paragraph" w:customStyle="1" w:styleId="Style3">
    <w:name w:val="Style3"/>
    <w:basedOn w:val="TOCHeading"/>
    <w:link w:val="Style3Char"/>
    <w:autoRedefine/>
    <w:qFormat/>
    <w:rsid w:val="0054489C"/>
    <w:pPr>
      <w:widowControl/>
      <w:autoSpaceDE/>
      <w:autoSpaceDN/>
    </w:pPr>
    <w:rPr>
      <w:rFonts w:cs="Arial"/>
      <w:bCs/>
      <w:u w:val="single"/>
      <w:lang w:val="en-CA"/>
    </w:rPr>
  </w:style>
  <w:style w:type="character" w:customStyle="1" w:styleId="Style3Char">
    <w:name w:val="Style3 Char"/>
    <w:basedOn w:val="DefaultParagraphFont"/>
    <w:link w:val="Style3"/>
    <w:rsid w:val="0054489C"/>
    <w:rPr>
      <w:rFonts w:asciiTheme="majorHAnsi" w:eastAsiaTheme="majorEastAsia" w:hAnsiTheme="majorHAnsi" w:cs="Arial"/>
      <w:bCs w:val="0"/>
      <w:color w:val="2E74B5" w:themeColor="accent1" w:themeShade="BF"/>
      <w:sz w:val="32"/>
      <w:szCs w:val="32"/>
      <w:u w:val="single"/>
      <w:lang w:val="en-CA"/>
    </w:rPr>
  </w:style>
  <w:style w:type="paragraph" w:styleId="TOCHeading">
    <w:name w:val="TOC Heading"/>
    <w:basedOn w:val="Heading1"/>
    <w:next w:val="Normal"/>
    <w:uiPriority w:val="39"/>
    <w:semiHidden/>
    <w:unhideWhenUsed/>
    <w:qFormat/>
    <w:rsid w:val="0054489C"/>
    <w:pPr>
      <w:widowControl w:val="0"/>
      <w:autoSpaceDE w:val="0"/>
      <w:autoSpaceDN w:val="0"/>
      <w:jc w:val="left"/>
      <w:outlineLvl w:val="9"/>
    </w:pPr>
    <w:rPr>
      <w:rFonts w:asciiTheme="majorHAnsi" w:hAnsiTheme="majorHAnsi" w:cstheme="majorBidi"/>
      <w:bCs w:val="0"/>
      <w:color w:val="2E74B5" w:themeColor="accent1" w:themeShade="BF"/>
      <w:sz w:val="32"/>
      <w:u w:val="none"/>
      <w:lang w:val="en-US"/>
    </w:rPr>
  </w:style>
  <w:style w:type="paragraph" w:styleId="ListParagraph">
    <w:name w:val="List Paragraph"/>
    <w:basedOn w:val="Normal"/>
    <w:uiPriority w:val="34"/>
    <w:qFormat/>
    <w:rsid w:val="000D7AB8"/>
    <w:pPr>
      <w:ind w:left="720"/>
      <w:contextualSpacing/>
    </w:pPr>
  </w:style>
  <w:style w:type="paragraph" w:customStyle="1" w:styleId="Borden1L1">
    <w:name w:val="Borden 1 L1"/>
    <w:aliases w:val="B1"/>
    <w:basedOn w:val="BodyText"/>
    <w:rsid w:val="000D7AB8"/>
    <w:pPr>
      <w:numPr>
        <w:numId w:val="1"/>
      </w:numPr>
      <w:tabs>
        <w:tab w:val="clear" w:pos="360"/>
      </w:tabs>
      <w:spacing w:after="240" w:line="240" w:lineRule="auto"/>
      <w:ind w:left="1080" w:hanging="360"/>
      <w:jc w:val="both"/>
    </w:pPr>
    <w:rPr>
      <w:rFonts w:ascii="Times New Roman" w:eastAsia="Times New Roman" w:hAnsi="Times New Roman" w:cs="Times New Roman"/>
      <w:lang w:val="en-CA"/>
    </w:rPr>
  </w:style>
  <w:style w:type="paragraph" w:customStyle="1" w:styleId="Borden1L2">
    <w:name w:val="Borden 1 L2"/>
    <w:aliases w:val="B2"/>
    <w:basedOn w:val="BodyText"/>
    <w:rsid w:val="000D7AB8"/>
    <w:pPr>
      <w:numPr>
        <w:ilvl w:val="1"/>
        <w:numId w:val="1"/>
      </w:numPr>
      <w:tabs>
        <w:tab w:val="clear" w:pos="144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3">
    <w:name w:val="Borden 1 L3"/>
    <w:aliases w:val="B3"/>
    <w:basedOn w:val="BodyText"/>
    <w:rsid w:val="000D7AB8"/>
    <w:pPr>
      <w:numPr>
        <w:ilvl w:val="2"/>
        <w:numId w:val="1"/>
      </w:numPr>
      <w:tabs>
        <w:tab w:val="clear" w:pos="216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4">
    <w:name w:val="Borden 1 L4"/>
    <w:aliases w:val="B4"/>
    <w:basedOn w:val="BodyText"/>
    <w:rsid w:val="000D7AB8"/>
    <w:pPr>
      <w:numPr>
        <w:ilvl w:val="3"/>
        <w:numId w:val="1"/>
      </w:numPr>
      <w:tabs>
        <w:tab w:val="clear" w:pos="144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5">
    <w:name w:val="Borden 1 L5"/>
    <w:aliases w:val="B5"/>
    <w:basedOn w:val="BodyText"/>
    <w:rsid w:val="000D7AB8"/>
    <w:pPr>
      <w:numPr>
        <w:ilvl w:val="4"/>
        <w:numId w:val="1"/>
      </w:numPr>
      <w:tabs>
        <w:tab w:val="clear" w:pos="360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6">
    <w:name w:val="Borden 1 L6"/>
    <w:aliases w:val="B6"/>
    <w:basedOn w:val="BodyText"/>
    <w:rsid w:val="000D7AB8"/>
    <w:pPr>
      <w:numPr>
        <w:ilvl w:val="5"/>
        <w:numId w:val="1"/>
      </w:numPr>
      <w:tabs>
        <w:tab w:val="clear" w:pos="432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7">
    <w:name w:val="Borden 1 L7"/>
    <w:aliases w:val="B7"/>
    <w:basedOn w:val="BodyText"/>
    <w:rsid w:val="000D7AB8"/>
    <w:pPr>
      <w:numPr>
        <w:ilvl w:val="6"/>
        <w:numId w:val="1"/>
      </w:numPr>
      <w:tabs>
        <w:tab w:val="clear" w:pos="504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8">
    <w:name w:val="Borden 1 L8"/>
    <w:aliases w:val="B8"/>
    <w:basedOn w:val="BodyText"/>
    <w:rsid w:val="000D7AB8"/>
    <w:pPr>
      <w:numPr>
        <w:ilvl w:val="7"/>
        <w:numId w:val="1"/>
      </w:numPr>
      <w:tabs>
        <w:tab w:val="clear" w:pos="576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9">
    <w:name w:val="Borden 1 L9"/>
    <w:aliases w:val="B9"/>
    <w:basedOn w:val="BodyText"/>
    <w:rsid w:val="000D7AB8"/>
    <w:pPr>
      <w:numPr>
        <w:ilvl w:val="8"/>
        <w:numId w:val="1"/>
      </w:numPr>
      <w:tabs>
        <w:tab w:val="clear" w:pos="6480"/>
        <w:tab w:val="num" w:pos="360"/>
      </w:tabs>
      <w:spacing w:after="240" w:line="240" w:lineRule="auto"/>
      <w:ind w:left="0" w:firstLine="0"/>
      <w:jc w:val="both"/>
    </w:pPr>
    <w:rPr>
      <w:rFonts w:ascii="Times New Roman" w:eastAsia="Times New Roman" w:hAnsi="Times New Roman" w:cs="Times New Roman"/>
      <w:lang w:val="en-CA"/>
    </w:rPr>
  </w:style>
  <w:style w:type="table" w:styleId="TableGrid">
    <w:name w:val="Table Grid"/>
    <w:basedOn w:val="TableNormal"/>
    <w:uiPriority w:val="39"/>
    <w:rsid w:val="000D7AB8"/>
    <w:pPr>
      <w:spacing w:after="0" w:line="240" w:lineRule="auto"/>
    </w:pPr>
    <w:rPr>
      <w:rFonts w:eastAsiaTheme="minorHAnsi" w:cs="Arial"/>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0D7AB8"/>
  </w:style>
  <w:style w:type="paragraph" w:styleId="BodyText">
    <w:name w:val="Body Text"/>
    <w:basedOn w:val="Normal"/>
    <w:link w:val="BodyTextChar"/>
    <w:uiPriority w:val="99"/>
    <w:semiHidden/>
    <w:unhideWhenUsed/>
    <w:rsid w:val="000D7AB8"/>
    <w:pPr>
      <w:spacing w:after="120"/>
    </w:pPr>
  </w:style>
  <w:style w:type="character" w:customStyle="1" w:styleId="BodyTextChar">
    <w:name w:val="Body Text Char"/>
    <w:basedOn w:val="DefaultParagraphFont"/>
    <w:link w:val="BodyText"/>
    <w:uiPriority w:val="99"/>
    <w:semiHidden/>
    <w:rsid w:val="000D7AB8"/>
    <w:rPr>
      <w:rFonts w:eastAsiaTheme="minorHAnsi" w:cs="Arial"/>
      <w:bCs w:val="0"/>
    </w:rPr>
  </w:style>
  <w:style w:type="paragraph" w:styleId="BalloonText">
    <w:name w:val="Balloon Text"/>
    <w:basedOn w:val="Normal"/>
    <w:link w:val="BalloonTextChar"/>
    <w:uiPriority w:val="99"/>
    <w:semiHidden/>
    <w:unhideWhenUsed/>
    <w:rsid w:val="000D7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B8"/>
    <w:rPr>
      <w:rFonts w:ascii="Segoe UI" w:eastAsiaTheme="minorHAns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Keeling Colkitt</dc:creator>
  <cp:keywords/>
  <dc:description/>
  <cp:lastModifiedBy>Leah O'Neill</cp:lastModifiedBy>
  <cp:revision>2</cp:revision>
  <dcterms:created xsi:type="dcterms:W3CDTF">2019-03-18T13:21:00Z</dcterms:created>
  <dcterms:modified xsi:type="dcterms:W3CDTF">2019-03-18T13:21:00Z</dcterms:modified>
</cp:coreProperties>
</file>